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803C8" w14:textId="77777777" w:rsidR="000C3878" w:rsidRDefault="000C3878" w:rsidP="000C3878">
      <w:pPr>
        <w:jc w:val="both"/>
        <w:rPr>
          <w:rFonts w:ascii="Segoe UI" w:eastAsia="Times New Roman" w:hAnsi="Segoe UI" w:cs="Segoe UI"/>
          <w:color w:val="000000"/>
          <w:sz w:val="22"/>
          <w:lang w:val="es-CO" w:eastAsia="es-ES"/>
        </w:rPr>
      </w:pPr>
    </w:p>
    <w:p w14:paraId="1E35E706" w14:textId="77777777" w:rsidR="000C3878" w:rsidRDefault="000C3878" w:rsidP="000C3878">
      <w:pPr>
        <w:jc w:val="both"/>
        <w:rPr>
          <w:rFonts w:ascii="Segoe UI" w:eastAsia="Times New Roman" w:hAnsi="Segoe UI" w:cs="Segoe UI"/>
          <w:color w:val="000000"/>
          <w:sz w:val="22"/>
          <w:lang w:val="es-CO" w:eastAsia="es-ES"/>
        </w:rPr>
      </w:pPr>
    </w:p>
    <w:p w14:paraId="14ECA314" w14:textId="77777777" w:rsidR="000C3878" w:rsidRPr="000C3878" w:rsidRDefault="000C3878" w:rsidP="000C3878">
      <w:pPr>
        <w:jc w:val="center"/>
        <w:rPr>
          <w:rFonts w:ascii="Arial" w:eastAsia="Times New Roman" w:hAnsi="Arial" w:cs="Arial"/>
          <w:color w:val="000000"/>
          <w:sz w:val="18"/>
          <w:szCs w:val="18"/>
          <w:lang w:eastAsia="es-ES"/>
        </w:rPr>
      </w:pPr>
      <w:r w:rsidRPr="000C3878">
        <w:rPr>
          <w:rFonts w:ascii="Segoe UI" w:eastAsia="Times New Roman" w:hAnsi="Segoe UI" w:cs="Segoe UI"/>
          <w:b/>
          <w:bCs/>
          <w:color w:val="0000FF"/>
          <w:sz w:val="28"/>
          <w:szCs w:val="28"/>
          <w:lang w:val="es-CO" w:eastAsia="es-ES"/>
        </w:rPr>
        <w:t xml:space="preserve">Oficio </w:t>
      </w:r>
      <w:proofErr w:type="spellStart"/>
      <w:r w:rsidRPr="000C3878">
        <w:rPr>
          <w:rFonts w:ascii="Segoe UI" w:eastAsia="Times New Roman" w:hAnsi="Segoe UI" w:cs="Segoe UI"/>
          <w:b/>
          <w:bCs/>
          <w:color w:val="0000FF"/>
          <w:sz w:val="28"/>
          <w:szCs w:val="28"/>
          <w:lang w:val="es-CO" w:eastAsia="es-ES"/>
        </w:rPr>
        <w:t>Nº</w:t>
      </w:r>
      <w:proofErr w:type="spellEnd"/>
      <w:r w:rsidRPr="000C3878">
        <w:rPr>
          <w:rFonts w:ascii="Segoe UI" w:eastAsia="Times New Roman" w:hAnsi="Segoe UI" w:cs="Segoe UI"/>
          <w:b/>
          <w:bCs/>
          <w:color w:val="0000FF"/>
          <w:sz w:val="28"/>
          <w:szCs w:val="28"/>
          <w:lang w:val="es-CO" w:eastAsia="es-ES"/>
        </w:rPr>
        <w:t xml:space="preserve"> 115-074232</w:t>
      </w:r>
    </w:p>
    <w:p w14:paraId="5538FE32" w14:textId="77777777" w:rsidR="000C3878" w:rsidRPr="000C3878" w:rsidRDefault="000C3878" w:rsidP="000C3878">
      <w:pPr>
        <w:jc w:val="center"/>
        <w:rPr>
          <w:rFonts w:ascii="Arial" w:eastAsia="Times New Roman" w:hAnsi="Arial" w:cs="Arial"/>
          <w:color w:val="000000"/>
          <w:sz w:val="18"/>
          <w:szCs w:val="18"/>
          <w:lang w:eastAsia="es-ES"/>
        </w:rPr>
      </w:pPr>
      <w:r w:rsidRPr="000C3878">
        <w:rPr>
          <w:rFonts w:ascii="Segoe UI" w:eastAsia="Times New Roman" w:hAnsi="Segoe UI" w:cs="Segoe UI"/>
          <w:b/>
          <w:bCs/>
          <w:color w:val="0000FF"/>
          <w:sz w:val="28"/>
          <w:szCs w:val="28"/>
          <w:lang w:val="es-CO" w:eastAsia="es-ES"/>
        </w:rPr>
        <w:t>15-07-2019</w:t>
      </w:r>
    </w:p>
    <w:p w14:paraId="067CAC65" w14:textId="77777777" w:rsidR="000C3878" w:rsidRPr="000C3878" w:rsidRDefault="000C3878" w:rsidP="000C3878">
      <w:pPr>
        <w:jc w:val="center"/>
        <w:rPr>
          <w:rFonts w:ascii="Arial" w:eastAsia="Times New Roman" w:hAnsi="Arial" w:cs="Arial"/>
          <w:color w:val="000000"/>
          <w:sz w:val="18"/>
          <w:szCs w:val="18"/>
          <w:lang w:eastAsia="es-ES"/>
        </w:rPr>
      </w:pPr>
      <w:r w:rsidRPr="000C3878">
        <w:rPr>
          <w:rFonts w:ascii="Segoe UI" w:eastAsia="Times New Roman" w:hAnsi="Segoe UI" w:cs="Segoe UI"/>
          <w:b/>
          <w:bCs/>
          <w:color w:val="0000FF"/>
          <w:sz w:val="28"/>
          <w:szCs w:val="28"/>
          <w:lang w:val="es-CO" w:eastAsia="es-ES"/>
        </w:rPr>
        <w:t>Superintendencia de Sociedades</w:t>
      </w:r>
    </w:p>
    <w:p w14:paraId="77EE4534" w14:textId="77777777" w:rsidR="000C3878" w:rsidRPr="000C3878" w:rsidRDefault="000C3878" w:rsidP="000C3878">
      <w:pPr>
        <w:jc w:val="both"/>
        <w:rPr>
          <w:rFonts w:ascii="Arial" w:eastAsia="Times New Roman" w:hAnsi="Arial" w:cs="Arial"/>
          <w:color w:val="000000"/>
          <w:sz w:val="18"/>
          <w:szCs w:val="18"/>
          <w:lang w:eastAsia="es-ES"/>
        </w:rPr>
      </w:pPr>
      <w:r w:rsidRPr="000C3878">
        <w:rPr>
          <w:rFonts w:ascii="Segoe UI" w:eastAsia="Times New Roman" w:hAnsi="Segoe UI" w:cs="Segoe UI"/>
          <w:b/>
          <w:bCs/>
          <w:color w:val="000000"/>
          <w:sz w:val="22"/>
          <w:lang w:val="es-CO" w:eastAsia="es-ES"/>
        </w:rPr>
        <w:t> </w:t>
      </w:r>
    </w:p>
    <w:p w14:paraId="0AE1C3AB" w14:textId="77777777" w:rsidR="000C3878" w:rsidRPr="000C3878" w:rsidRDefault="000C3878" w:rsidP="000C3878">
      <w:pPr>
        <w:jc w:val="both"/>
        <w:rPr>
          <w:rFonts w:ascii="Arial" w:eastAsia="Times New Roman" w:hAnsi="Arial" w:cs="Arial"/>
          <w:color w:val="000000"/>
          <w:sz w:val="18"/>
          <w:szCs w:val="18"/>
          <w:lang w:eastAsia="es-ES"/>
        </w:rPr>
      </w:pPr>
      <w:r w:rsidRPr="000C3878">
        <w:rPr>
          <w:rFonts w:ascii="Segoe UI" w:eastAsia="Times New Roman" w:hAnsi="Segoe UI" w:cs="Segoe UI"/>
          <w:b/>
          <w:bCs/>
          <w:color w:val="000000"/>
          <w:sz w:val="22"/>
          <w:lang w:val="es-CO" w:eastAsia="es-ES"/>
        </w:rPr>
        <w:t> </w:t>
      </w:r>
      <w:bookmarkStart w:id="0" w:name="_GoBack"/>
      <w:bookmarkEnd w:id="0"/>
    </w:p>
    <w:p w14:paraId="121C40A1" w14:textId="77777777" w:rsidR="000C3878" w:rsidRPr="000C3878" w:rsidRDefault="000C3878" w:rsidP="000C3878">
      <w:pPr>
        <w:jc w:val="both"/>
        <w:rPr>
          <w:rFonts w:ascii="Arial" w:eastAsia="Times New Roman" w:hAnsi="Arial" w:cs="Arial"/>
          <w:color w:val="000000"/>
          <w:sz w:val="18"/>
          <w:szCs w:val="18"/>
          <w:lang w:eastAsia="es-ES"/>
        </w:rPr>
      </w:pPr>
      <w:r w:rsidRPr="00E15208">
        <w:rPr>
          <w:rFonts w:ascii="Segoe UI" w:eastAsia="Times New Roman" w:hAnsi="Segoe UI" w:cs="Segoe UI"/>
          <w:b/>
          <w:bCs/>
          <w:color w:val="000000"/>
          <w:sz w:val="22"/>
          <w:highlight w:val="green"/>
          <w:lang w:val="es-CO" w:eastAsia="es-ES"/>
        </w:rPr>
        <w:t>Ref.: LA RECTIFICACIÓN DE ESTADOS FINANCIEROS</w:t>
      </w:r>
    </w:p>
    <w:p w14:paraId="60E81B3B" w14:textId="77777777" w:rsidR="000C3878" w:rsidRPr="000C3878" w:rsidRDefault="000C3878" w:rsidP="000C3878">
      <w:pPr>
        <w:jc w:val="both"/>
        <w:rPr>
          <w:rFonts w:ascii="Arial" w:eastAsia="Times New Roman" w:hAnsi="Arial" w:cs="Arial"/>
          <w:color w:val="000000"/>
          <w:sz w:val="18"/>
          <w:szCs w:val="18"/>
          <w:lang w:eastAsia="es-ES"/>
        </w:rPr>
      </w:pPr>
      <w:r w:rsidRPr="000C3878">
        <w:rPr>
          <w:rFonts w:ascii="Segoe UI" w:eastAsia="Times New Roman" w:hAnsi="Segoe UI" w:cs="Segoe UI"/>
          <w:color w:val="000000"/>
          <w:sz w:val="22"/>
          <w:lang w:val="es-CO" w:eastAsia="es-ES"/>
        </w:rPr>
        <w:t> </w:t>
      </w:r>
    </w:p>
    <w:p w14:paraId="43698FDC" w14:textId="77777777" w:rsidR="000C3878" w:rsidRPr="000C3878" w:rsidRDefault="000C3878" w:rsidP="000C3878">
      <w:pPr>
        <w:jc w:val="both"/>
        <w:rPr>
          <w:rFonts w:ascii="Arial" w:eastAsia="Times New Roman" w:hAnsi="Arial" w:cs="Arial"/>
          <w:color w:val="000000"/>
          <w:sz w:val="18"/>
          <w:szCs w:val="18"/>
          <w:lang w:eastAsia="es-ES"/>
        </w:rPr>
      </w:pPr>
      <w:r w:rsidRPr="000C3878">
        <w:rPr>
          <w:rFonts w:ascii="Segoe UI" w:eastAsia="Times New Roman" w:hAnsi="Segoe UI" w:cs="Segoe UI"/>
          <w:color w:val="000000"/>
          <w:sz w:val="22"/>
          <w:lang w:val="es-CO" w:eastAsia="es-ES"/>
        </w:rPr>
        <w:t>Me refiero al escrito radicado con el número y fecha de la referencia mediante el cual realiza la siguiente consulta:</w:t>
      </w:r>
    </w:p>
    <w:p w14:paraId="43C0B434" w14:textId="77777777" w:rsidR="000C3878" w:rsidRPr="000C3878" w:rsidRDefault="000C3878" w:rsidP="000C3878">
      <w:pPr>
        <w:ind w:left="284"/>
        <w:jc w:val="both"/>
        <w:rPr>
          <w:rFonts w:ascii="Arial" w:eastAsia="Times New Roman" w:hAnsi="Arial" w:cs="Arial"/>
          <w:color w:val="000000"/>
          <w:sz w:val="18"/>
          <w:szCs w:val="18"/>
          <w:lang w:eastAsia="es-ES"/>
        </w:rPr>
      </w:pPr>
      <w:r w:rsidRPr="000C3878">
        <w:rPr>
          <w:rFonts w:ascii="Segoe UI" w:eastAsia="Times New Roman" w:hAnsi="Segoe UI" w:cs="Segoe UI"/>
          <w:i/>
          <w:iCs/>
          <w:color w:val="000000"/>
          <w:sz w:val="22"/>
          <w:lang w:val="es-CO" w:eastAsia="es-ES"/>
        </w:rPr>
        <w:t> </w:t>
      </w:r>
    </w:p>
    <w:p w14:paraId="52CDFB18" w14:textId="77777777" w:rsidR="000C3878" w:rsidRPr="000C3878" w:rsidRDefault="000C3878" w:rsidP="000C3878">
      <w:pPr>
        <w:ind w:left="284"/>
        <w:jc w:val="both"/>
        <w:rPr>
          <w:rFonts w:ascii="Arial" w:eastAsia="Times New Roman" w:hAnsi="Arial" w:cs="Arial"/>
          <w:color w:val="000000"/>
          <w:sz w:val="18"/>
          <w:szCs w:val="18"/>
          <w:lang w:eastAsia="es-ES"/>
        </w:rPr>
      </w:pPr>
      <w:r w:rsidRPr="000C3878">
        <w:rPr>
          <w:rFonts w:ascii="Segoe UI" w:eastAsia="Times New Roman" w:hAnsi="Segoe UI" w:cs="Segoe UI"/>
          <w:i/>
          <w:iCs/>
          <w:color w:val="000000"/>
          <w:sz w:val="22"/>
          <w:lang w:val="es-CO" w:eastAsia="es-ES"/>
        </w:rPr>
        <w:t xml:space="preserve">“De acuerdo con el oficio 220-044285 de 10 de mayo de 2019 “cuando quiera que se presenten ajustes técnicos contables por errores, inconsistencias o cambios en la realidad económica revelada, debe procederse a la rectificación de los informes correspondientes previa autorización del máximo órgano social”. Esto daría como resultado, de acuerdo con mi interpretación, que la entidad deba emitir para un mismo período dos juegos de estados financieros: los aprobados inicialmente por la asamblea y los corregidos aprobados por el mismo órgano en fecha posterior. Sin embargo, las normas internacionales de información financieras NIIF requieren la </w:t>
      </w:r>
      <w:proofErr w:type="spellStart"/>
      <w:r w:rsidRPr="000C3878">
        <w:rPr>
          <w:rFonts w:ascii="Segoe UI" w:eastAsia="Times New Roman" w:hAnsi="Segoe UI" w:cs="Segoe UI"/>
          <w:i/>
          <w:iCs/>
          <w:color w:val="000000"/>
          <w:sz w:val="22"/>
          <w:lang w:val="es-CO" w:eastAsia="es-ES"/>
        </w:rPr>
        <w:t>reexpresión</w:t>
      </w:r>
      <w:proofErr w:type="spellEnd"/>
      <w:r w:rsidRPr="000C3878">
        <w:rPr>
          <w:rFonts w:ascii="Segoe UI" w:eastAsia="Times New Roman" w:hAnsi="Segoe UI" w:cs="Segoe UI"/>
          <w:i/>
          <w:iCs/>
          <w:color w:val="000000"/>
          <w:sz w:val="22"/>
          <w:lang w:val="es-CO" w:eastAsia="es-ES"/>
        </w:rPr>
        <w:t xml:space="preserve"> de las cifras (y no rectificación de informes) cuando se presenten errores materiales en los estados financieros.</w:t>
      </w:r>
    </w:p>
    <w:p w14:paraId="43269725" w14:textId="77777777" w:rsidR="000C3878" w:rsidRPr="000C3878" w:rsidRDefault="000C3878" w:rsidP="000C3878">
      <w:pPr>
        <w:ind w:left="284"/>
        <w:jc w:val="both"/>
        <w:rPr>
          <w:rFonts w:ascii="Arial" w:eastAsia="Times New Roman" w:hAnsi="Arial" w:cs="Arial"/>
          <w:color w:val="000000"/>
          <w:sz w:val="18"/>
          <w:szCs w:val="18"/>
          <w:lang w:eastAsia="es-ES"/>
        </w:rPr>
      </w:pPr>
      <w:r w:rsidRPr="000C3878">
        <w:rPr>
          <w:rFonts w:ascii="Segoe UI" w:eastAsia="Times New Roman" w:hAnsi="Segoe UI" w:cs="Segoe UI"/>
          <w:i/>
          <w:iCs/>
          <w:color w:val="000000"/>
          <w:sz w:val="22"/>
          <w:lang w:val="es-CO" w:eastAsia="es-ES"/>
        </w:rPr>
        <w:t> </w:t>
      </w:r>
    </w:p>
    <w:p w14:paraId="3A812E99" w14:textId="77777777" w:rsidR="000C3878" w:rsidRPr="000C3878" w:rsidRDefault="000C3878" w:rsidP="000C3878">
      <w:pPr>
        <w:ind w:left="284"/>
        <w:jc w:val="both"/>
        <w:rPr>
          <w:rFonts w:ascii="Arial" w:eastAsia="Times New Roman" w:hAnsi="Arial" w:cs="Arial"/>
          <w:color w:val="000000"/>
          <w:sz w:val="18"/>
          <w:szCs w:val="18"/>
          <w:lang w:eastAsia="es-ES"/>
        </w:rPr>
      </w:pPr>
      <w:r w:rsidRPr="000C3878">
        <w:rPr>
          <w:rFonts w:ascii="Segoe UI" w:eastAsia="Times New Roman" w:hAnsi="Segoe UI" w:cs="Segoe UI"/>
          <w:i/>
          <w:iCs/>
          <w:color w:val="000000"/>
          <w:sz w:val="22"/>
          <w:lang w:val="es-CO" w:eastAsia="es-ES"/>
        </w:rPr>
        <w:t>La duda se genera en que aparentemente lo contenido en el oficio de la superintendencia no coincide con lo requerido por la norma, pues esta no contempla la emisión de un nuevo juego de estados financieros rectificados.</w:t>
      </w:r>
    </w:p>
    <w:p w14:paraId="08E57A5A" w14:textId="77777777" w:rsidR="000C3878" w:rsidRPr="000C3878" w:rsidRDefault="000C3878" w:rsidP="000C3878">
      <w:pPr>
        <w:ind w:left="284"/>
        <w:jc w:val="both"/>
        <w:rPr>
          <w:rFonts w:ascii="Arial" w:eastAsia="Times New Roman" w:hAnsi="Arial" w:cs="Arial"/>
          <w:color w:val="000000"/>
          <w:sz w:val="18"/>
          <w:szCs w:val="18"/>
          <w:lang w:eastAsia="es-ES"/>
        </w:rPr>
      </w:pPr>
      <w:r w:rsidRPr="000C3878">
        <w:rPr>
          <w:rFonts w:ascii="Segoe UI" w:eastAsia="Times New Roman" w:hAnsi="Segoe UI" w:cs="Segoe UI"/>
          <w:i/>
          <w:iCs/>
          <w:color w:val="000000"/>
          <w:sz w:val="22"/>
          <w:lang w:val="es-CO" w:eastAsia="es-ES"/>
        </w:rPr>
        <w:t> </w:t>
      </w:r>
    </w:p>
    <w:p w14:paraId="66938F35" w14:textId="77777777" w:rsidR="000C3878" w:rsidRPr="000C3878" w:rsidRDefault="000C3878" w:rsidP="000C3878">
      <w:pPr>
        <w:ind w:left="284"/>
        <w:jc w:val="both"/>
        <w:rPr>
          <w:rFonts w:ascii="Arial" w:eastAsia="Times New Roman" w:hAnsi="Arial" w:cs="Arial"/>
          <w:color w:val="000000"/>
          <w:sz w:val="18"/>
          <w:szCs w:val="18"/>
          <w:lang w:eastAsia="es-ES"/>
        </w:rPr>
      </w:pPr>
      <w:r w:rsidRPr="000C3878">
        <w:rPr>
          <w:rFonts w:ascii="Segoe UI" w:eastAsia="Times New Roman" w:hAnsi="Segoe UI" w:cs="Segoe UI"/>
          <w:i/>
          <w:iCs/>
          <w:color w:val="000000"/>
          <w:sz w:val="22"/>
          <w:lang w:val="es-CO" w:eastAsia="es-ES"/>
        </w:rPr>
        <w:t>Solicito se aclare la interpretación del oficio toda vez que su aplicación podría dar como resultado un incumpliendo de la norma contable”.</w:t>
      </w:r>
    </w:p>
    <w:p w14:paraId="45E9CD27" w14:textId="77777777" w:rsidR="000C3878" w:rsidRPr="000C3878" w:rsidRDefault="000C3878" w:rsidP="000C3878">
      <w:pPr>
        <w:jc w:val="both"/>
        <w:rPr>
          <w:rFonts w:ascii="Arial" w:eastAsia="Times New Roman" w:hAnsi="Arial" w:cs="Arial"/>
          <w:color w:val="000000"/>
          <w:sz w:val="18"/>
          <w:szCs w:val="18"/>
          <w:lang w:eastAsia="es-ES"/>
        </w:rPr>
      </w:pPr>
      <w:r w:rsidRPr="000C3878">
        <w:rPr>
          <w:rFonts w:ascii="Segoe UI" w:eastAsia="Times New Roman" w:hAnsi="Segoe UI" w:cs="Segoe UI"/>
          <w:color w:val="000000"/>
          <w:sz w:val="22"/>
          <w:lang w:val="es-CO" w:eastAsia="es-ES"/>
        </w:rPr>
        <w:t> </w:t>
      </w:r>
    </w:p>
    <w:p w14:paraId="35703666" w14:textId="77777777" w:rsidR="000C3878" w:rsidRPr="000C3878" w:rsidRDefault="000C3878" w:rsidP="000C3878">
      <w:pPr>
        <w:jc w:val="both"/>
        <w:rPr>
          <w:rFonts w:ascii="Arial" w:eastAsia="Times New Roman" w:hAnsi="Arial" w:cs="Arial"/>
          <w:color w:val="000000"/>
          <w:sz w:val="18"/>
          <w:szCs w:val="18"/>
          <w:lang w:eastAsia="es-ES"/>
        </w:rPr>
      </w:pPr>
      <w:r w:rsidRPr="000C3878">
        <w:rPr>
          <w:rFonts w:ascii="Segoe UI" w:eastAsia="Times New Roman" w:hAnsi="Segoe UI" w:cs="Segoe UI"/>
          <w:color w:val="000000"/>
          <w:sz w:val="22"/>
          <w:lang w:val="es-CO" w:eastAsia="es-ES"/>
        </w:rPr>
        <w:t>Previo a dar respuesta debe señalarse que las consultas que se presentan a esta Entidad se resuelven de manera general y en abstracto, de acuerdo con las facultades conferidas en ejercicio de las atribuciones de inspección, vigilancia y control de las sociedades comerciales expresamente señaladas en la Ley 222 de 1995 y se circunscribe a hacer claridad en cuanto al texto de las normas de manera general, para lo cual armoniza las disposiciones en su conjunto de acuerdo al asunto que se trate y emite su concepto, ciñéndonos en un todo a las normas vigentes sobre la materia.</w:t>
      </w:r>
    </w:p>
    <w:p w14:paraId="2CE3A9BE" w14:textId="77777777" w:rsidR="000C3878" w:rsidRPr="000C3878" w:rsidRDefault="000C3878" w:rsidP="000C3878">
      <w:pPr>
        <w:jc w:val="both"/>
        <w:rPr>
          <w:rFonts w:ascii="Arial" w:eastAsia="Times New Roman" w:hAnsi="Arial" w:cs="Arial"/>
          <w:color w:val="000000"/>
          <w:sz w:val="18"/>
          <w:szCs w:val="18"/>
          <w:lang w:eastAsia="es-ES"/>
        </w:rPr>
      </w:pPr>
      <w:r w:rsidRPr="000C3878">
        <w:rPr>
          <w:rFonts w:ascii="Segoe UI" w:eastAsia="Times New Roman" w:hAnsi="Segoe UI" w:cs="Segoe UI"/>
          <w:color w:val="000000"/>
          <w:sz w:val="22"/>
          <w:lang w:val="es-CO" w:eastAsia="es-ES"/>
        </w:rPr>
        <w:t> </w:t>
      </w:r>
    </w:p>
    <w:p w14:paraId="34F3AAD3" w14:textId="77777777" w:rsidR="000C3878" w:rsidRPr="000C3878" w:rsidRDefault="000C3878" w:rsidP="000C3878">
      <w:pPr>
        <w:jc w:val="both"/>
        <w:rPr>
          <w:rFonts w:ascii="Arial" w:eastAsia="Times New Roman" w:hAnsi="Arial" w:cs="Arial"/>
          <w:color w:val="000000"/>
          <w:sz w:val="18"/>
          <w:szCs w:val="18"/>
          <w:lang w:eastAsia="es-ES"/>
        </w:rPr>
      </w:pPr>
      <w:r w:rsidRPr="000C3878">
        <w:rPr>
          <w:rFonts w:ascii="Segoe UI" w:eastAsia="Times New Roman" w:hAnsi="Segoe UI" w:cs="Segoe UI"/>
          <w:color w:val="000000"/>
          <w:sz w:val="22"/>
          <w:lang w:val="es-CO" w:eastAsia="es-ES"/>
        </w:rPr>
        <w:t>Para atender su consulta, lo primero es considerar lo señalado por la NIC 10 Hechos Ocurridos después del Período sobre el que se Informa:</w:t>
      </w:r>
    </w:p>
    <w:p w14:paraId="02ED4177" w14:textId="77777777" w:rsidR="000C3878" w:rsidRPr="000C3878" w:rsidRDefault="000C3878" w:rsidP="000C3878">
      <w:pPr>
        <w:jc w:val="both"/>
        <w:rPr>
          <w:rFonts w:ascii="Arial" w:eastAsia="Times New Roman" w:hAnsi="Arial" w:cs="Arial"/>
          <w:color w:val="000000"/>
          <w:sz w:val="18"/>
          <w:szCs w:val="18"/>
          <w:lang w:eastAsia="es-ES"/>
        </w:rPr>
      </w:pPr>
      <w:r w:rsidRPr="000C3878">
        <w:rPr>
          <w:rFonts w:ascii="Segoe UI" w:eastAsia="Times New Roman" w:hAnsi="Segoe UI" w:cs="Segoe UI"/>
          <w:i/>
          <w:iCs/>
          <w:color w:val="000000"/>
          <w:sz w:val="22"/>
          <w:lang w:val="es-CO" w:eastAsia="es-ES"/>
        </w:rPr>
        <w:t> </w:t>
      </w:r>
    </w:p>
    <w:p w14:paraId="62F5196B" w14:textId="77777777" w:rsidR="000C3878" w:rsidRPr="000C3878" w:rsidRDefault="000C3878" w:rsidP="000C3878">
      <w:pPr>
        <w:ind w:left="284"/>
        <w:jc w:val="both"/>
        <w:rPr>
          <w:rFonts w:ascii="Arial" w:eastAsia="Times New Roman" w:hAnsi="Arial" w:cs="Arial"/>
          <w:color w:val="000000"/>
          <w:sz w:val="18"/>
          <w:szCs w:val="18"/>
          <w:lang w:eastAsia="es-ES"/>
        </w:rPr>
      </w:pPr>
      <w:r w:rsidRPr="000C3878">
        <w:rPr>
          <w:rFonts w:ascii="Segoe UI" w:eastAsia="Times New Roman" w:hAnsi="Segoe UI" w:cs="Segoe UI"/>
          <w:i/>
          <w:iCs/>
          <w:color w:val="000000"/>
          <w:sz w:val="22"/>
          <w:lang w:val="es-CO" w:eastAsia="es-ES"/>
        </w:rPr>
        <w:t>“Los hechos ocurridos después del período sobre el que informa son todos aquellos eventos, ya sean favorables o desfavorables, que se han producido entre el final del período sobre el que se informa y la fecha de autorización de los estados financieros para su publicación”</w:t>
      </w:r>
    </w:p>
    <w:p w14:paraId="6FDCF7A3" w14:textId="77777777" w:rsidR="000C3878" w:rsidRPr="000C3878" w:rsidRDefault="000C3878" w:rsidP="000C3878">
      <w:pPr>
        <w:jc w:val="both"/>
        <w:rPr>
          <w:rFonts w:ascii="Arial" w:eastAsia="Times New Roman" w:hAnsi="Arial" w:cs="Arial"/>
          <w:color w:val="000000"/>
          <w:sz w:val="18"/>
          <w:szCs w:val="18"/>
          <w:lang w:eastAsia="es-ES"/>
        </w:rPr>
      </w:pPr>
      <w:r w:rsidRPr="000C3878">
        <w:rPr>
          <w:rFonts w:ascii="Segoe UI" w:eastAsia="Times New Roman" w:hAnsi="Segoe UI" w:cs="Segoe UI"/>
          <w:color w:val="000000"/>
          <w:sz w:val="18"/>
          <w:szCs w:val="18"/>
          <w:lang w:val="es-CO" w:eastAsia="es-ES"/>
        </w:rPr>
        <w:t> </w:t>
      </w:r>
    </w:p>
    <w:p w14:paraId="0B1509ED" w14:textId="77777777" w:rsidR="000C3878" w:rsidRPr="000C3878" w:rsidRDefault="000C3878" w:rsidP="000C3878">
      <w:pPr>
        <w:jc w:val="both"/>
        <w:rPr>
          <w:rFonts w:ascii="Arial" w:eastAsia="Times New Roman" w:hAnsi="Arial" w:cs="Arial"/>
          <w:color w:val="000000"/>
          <w:sz w:val="18"/>
          <w:szCs w:val="18"/>
          <w:lang w:eastAsia="es-ES"/>
        </w:rPr>
      </w:pPr>
      <w:r w:rsidRPr="000C3878">
        <w:rPr>
          <w:rFonts w:ascii="Segoe UI" w:eastAsia="Times New Roman" w:hAnsi="Segoe UI" w:cs="Segoe UI"/>
          <w:color w:val="000000"/>
          <w:sz w:val="18"/>
          <w:szCs w:val="18"/>
          <w:lang w:val="es-CO" w:eastAsia="es-ES"/>
        </w:rPr>
        <w:t>Y también lo señalado por el párrafo 17 de la mencionada NIC 10 que indica:</w:t>
      </w:r>
    </w:p>
    <w:p w14:paraId="412A772E" w14:textId="77777777" w:rsidR="000C3878" w:rsidRPr="000C3878" w:rsidRDefault="000C3878" w:rsidP="000C3878">
      <w:pPr>
        <w:jc w:val="both"/>
        <w:rPr>
          <w:rFonts w:ascii="Arial" w:eastAsia="Times New Roman" w:hAnsi="Arial" w:cs="Arial"/>
          <w:color w:val="000000"/>
          <w:sz w:val="18"/>
          <w:szCs w:val="18"/>
          <w:lang w:eastAsia="es-ES"/>
        </w:rPr>
      </w:pPr>
      <w:r w:rsidRPr="000C3878">
        <w:rPr>
          <w:rFonts w:ascii="Segoe UI" w:eastAsia="Times New Roman" w:hAnsi="Segoe UI" w:cs="Segoe UI"/>
          <w:i/>
          <w:iCs/>
          <w:color w:val="000000"/>
          <w:sz w:val="22"/>
          <w:lang w:val="es-CO" w:eastAsia="es-ES"/>
        </w:rPr>
        <w:t> </w:t>
      </w:r>
    </w:p>
    <w:p w14:paraId="152AEE63" w14:textId="77777777" w:rsidR="000C3878" w:rsidRPr="000C3878" w:rsidRDefault="000C3878" w:rsidP="000C3878">
      <w:pPr>
        <w:ind w:left="284"/>
        <w:jc w:val="both"/>
        <w:rPr>
          <w:rFonts w:ascii="Arial" w:eastAsia="Times New Roman" w:hAnsi="Arial" w:cs="Arial"/>
          <w:color w:val="000000"/>
          <w:sz w:val="18"/>
          <w:szCs w:val="18"/>
          <w:lang w:eastAsia="es-ES"/>
        </w:rPr>
      </w:pPr>
      <w:r w:rsidRPr="000C3878">
        <w:rPr>
          <w:rFonts w:ascii="Segoe UI" w:eastAsia="Times New Roman" w:hAnsi="Segoe UI" w:cs="Segoe UI"/>
          <w:i/>
          <w:iCs/>
          <w:color w:val="000000"/>
          <w:sz w:val="22"/>
          <w:lang w:val="es-CO" w:eastAsia="es-ES"/>
        </w:rPr>
        <w:t>“Una entidad revelará la fecha en que los estados financieros han sido autorizados para su publicación y quién ha concedido esa autorización. Si los propietarios de la entidad u otros tienen poder para modificar los estados financieros tras la publicación, la entidad revelará ese hecho”.</w:t>
      </w:r>
    </w:p>
    <w:p w14:paraId="2B081B2A" w14:textId="77777777" w:rsidR="000C3878" w:rsidRPr="000C3878" w:rsidRDefault="000C3878" w:rsidP="000C3878">
      <w:pPr>
        <w:jc w:val="both"/>
        <w:rPr>
          <w:rFonts w:ascii="Arial" w:eastAsia="Times New Roman" w:hAnsi="Arial" w:cs="Arial"/>
          <w:color w:val="000000"/>
          <w:sz w:val="18"/>
          <w:szCs w:val="18"/>
          <w:lang w:eastAsia="es-ES"/>
        </w:rPr>
      </w:pPr>
      <w:r w:rsidRPr="000C3878">
        <w:rPr>
          <w:rFonts w:ascii="Segoe UI" w:eastAsia="Times New Roman" w:hAnsi="Segoe UI" w:cs="Segoe UI"/>
          <w:color w:val="000000"/>
          <w:sz w:val="22"/>
          <w:lang w:val="es-CO" w:eastAsia="es-ES"/>
        </w:rPr>
        <w:t> </w:t>
      </w:r>
    </w:p>
    <w:p w14:paraId="7106F3DF" w14:textId="77777777" w:rsidR="000C3878" w:rsidRPr="000C3878" w:rsidRDefault="000C3878" w:rsidP="000C3878">
      <w:pPr>
        <w:jc w:val="both"/>
        <w:rPr>
          <w:rFonts w:ascii="Arial" w:eastAsia="Times New Roman" w:hAnsi="Arial" w:cs="Arial"/>
          <w:color w:val="000000"/>
          <w:sz w:val="18"/>
          <w:szCs w:val="18"/>
          <w:lang w:eastAsia="es-ES"/>
        </w:rPr>
      </w:pPr>
      <w:r w:rsidRPr="000C3878">
        <w:rPr>
          <w:rFonts w:ascii="Segoe UI" w:eastAsia="Times New Roman" w:hAnsi="Segoe UI" w:cs="Segoe UI"/>
          <w:color w:val="000000"/>
          <w:sz w:val="22"/>
          <w:lang w:val="es-CO" w:eastAsia="es-ES"/>
        </w:rPr>
        <w:t>Por lo que es necesario revelar la fecha e identificación de quienes autorizan los estados financieros para que los usuarios de la información tengan conocimiento de que los estados financieros no incluyen ningún evento que haya ocurrido después de esta fecha. Así los estados financieros se considerarían como autorizados en la fecha de la convocatoria a reunión ordinaria o al presentarlos a esta Entidad.</w:t>
      </w:r>
    </w:p>
    <w:p w14:paraId="32C69525" w14:textId="77777777" w:rsidR="000C3878" w:rsidRPr="000C3878" w:rsidRDefault="000C3878" w:rsidP="000C3878">
      <w:pPr>
        <w:jc w:val="both"/>
        <w:rPr>
          <w:rFonts w:ascii="Arial" w:eastAsia="Times New Roman" w:hAnsi="Arial" w:cs="Arial"/>
          <w:color w:val="000000"/>
          <w:sz w:val="18"/>
          <w:szCs w:val="18"/>
          <w:lang w:eastAsia="es-ES"/>
        </w:rPr>
      </w:pPr>
      <w:r w:rsidRPr="000C3878">
        <w:rPr>
          <w:rFonts w:ascii="Segoe UI" w:eastAsia="Times New Roman" w:hAnsi="Segoe UI" w:cs="Segoe UI"/>
          <w:color w:val="000000"/>
          <w:sz w:val="22"/>
          <w:lang w:val="es-CO" w:eastAsia="es-ES"/>
        </w:rPr>
        <w:t> </w:t>
      </w:r>
    </w:p>
    <w:p w14:paraId="07546BE9" w14:textId="77777777" w:rsidR="000C3878" w:rsidRPr="000C3878" w:rsidRDefault="000C3878" w:rsidP="000C3878">
      <w:pPr>
        <w:jc w:val="both"/>
        <w:rPr>
          <w:rFonts w:ascii="Arial" w:eastAsia="Times New Roman" w:hAnsi="Arial" w:cs="Arial"/>
          <w:color w:val="000000"/>
          <w:sz w:val="18"/>
          <w:szCs w:val="18"/>
          <w:lang w:eastAsia="es-ES"/>
        </w:rPr>
      </w:pPr>
      <w:r w:rsidRPr="000C3878">
        <w:rPr>
          <w:rFonts w:ascii="Segoe UI" w:eastAsia="Times New Roman" w:hAnsi="Segoe UI" w:cs="Segoe UI"/>
          <w:color w:val="000000"/>
          <w:sz w:val="22"/>
          <w:lang w:val="es-CO" w:eastAsia="es-ES"/>
        </w:rPr>
        <w:lastRenderedPageBreak/>
        <w:t>Y, por lo tanto, luego de estas fechas no es admisible solicitar la corrección de estados financieros ya que se estaría generando una contravención a las normas.</w:t>
      </w:r>
    </w:p>
    <w:p w14:paraId="4CBC775A" w14:textId="77777777" w:rsidR="000C3878" w:rsidRPr="000C3878" w:rsidRDefault="000C3878" w:rsidP="000C3878">
      <w:pPr>
        <w:jc w:val="both"/>
        <w:rPr>
          <w:rFonts w:ascii="Arial" w:eastAsia="Times New Roman" w:hAnsi="Arial" w:cs="Arial"/>
          <w:color w:val="000000"/>
          <w:sz w:val="18"/>
          <w:szCs w:val="18"/>
          <w:lang w:eastAsia="es-ES"/>
        </w:rPr>
      </w:pPr>
      <w:r w:rsidRPr="000C3878">
        <w:rPr>
          <w:rFonts w:ascii="Segoe UI" w:eastAsia="Times New Roman" w:hAnsi="Segoe UI" w:cs="Segoe UI"/>
          <w:color w:val="000000"/>
          <w:sz w:val="22"/>
          <w:lang w:val="es-CO" w:eastAsia="es-ES"/>
        </w:rPr>
        <w:t> </w:t>
      </w:r>
    </w:p>
    <w:p w14:paraId="753B89E4" w14:textId="77777777" w:rsidR="000C3878" w:rsidRPr="000C3878" w:rsidRDefault="000C3878" w:rsidP="000C3878">
      <w:pPr>
        <w:jc w:val="both"/>
        <w:rPr>
          <w:rFonts w:ascii="Arial" w:eastAsia="Times New Roman" w:hAnsi="Arial" w:cs="Arial"/>
          <w:color w:val="000000"/>
          <w:sz w:val="18"/>
          <w:szCs w:val="18"/>
          <w:lang w:eastAsia="es-ES"/>
        </w:rPr>
      </w:pPr>
      <w:r w:rsidRPr="000C3878">
        <w:rPr>
          <w:rFonts w:ascii="Segoe UI" w:eastAsia="Times New Roman" w:hAnsi="Segoe UI" w:cs="Segoe UI"/>
          <w:color w:val="000000"/>
          <w:sz w:val="22"/>
          <w:lang w:val="es-CO" w:eastAsia="es-ES"/>
        </w:rPr>
        <w:t>De otra parte, al señalar la misma norma que “</w:t>
      </w:r>
      <w:r w:rsidRPr="000C3878">
        <w:rPr>
          <w:rFonts w:ascii="Segoe UI" w:eastAsia="Times New Roman" w:hAnsi="Segoe UI" w:cs="Segoe UI"/>
          <w:i/>
          <w:iCs/>
          <w:color w:val="000000"/>
          <w:sz w:val="22"/>
          <w:lang w:val="es-CO" w:eastAsia="es-ES"/>
        </w:rPr>
        <w:t>Si los propietarios de la entidad u otros tienen poder para modificar los estados financieros tras la publicación, la entidad revelará ese hecho”, </w:t>
      </w:r>
      <w:r w:rsidRPr="000C3878">
        <w:rPr>
          <w:rFonts w:ascii="Segoe UI" w:eastAsia="Times New Roman" w:hAnsi="Segoe UI" w:cs="Segoe UI"/>
          <w:color w:val="000000"/>
          <w:sz w:val="22"/>
          <w:lang w:val="es-CO" w:eastAsia="es-ES"/>
        </w:rPr>
        <w:t>se está haciendo referencia a la facultad que tiene el máximo órgano social de aprobar o no los estados financieros puestos a su consideración.</w:t>
      </w:r>
    </w:p>
    <w:p w14:paraId="0825D3A3" w14:textId="77777777" w:rsidR="000C3878" w:rsidRDefault="000C3878" w:rsidP="000C3878">
      <w:pPr>
        <w:jc w:val="both"/>
        <w:rPr>
          <w:rFonts w:ascii="Segoe UI" w:eastAsia="Times New Roman" w:hAnsi="Segoe UI" w:cs="Segoe UI"/>
          <w:color w:val="000000"/>
          <w:sz w:val="22"/>
          <w:lang w:val="es-CO" w:eastAsia="es-ES"/>
        </w:rPr>
      </w:pPr>
    </w:p>
    <w:p w14:paraId="2E34C598" w14:textId="77777777" w:rsidR="000C3878" w:rsidRPr="000C3878" w:rsidRDefault="000C3878" w:rsidP="000C3878">
      <w:pPr>
        <w:jc w:val="both"/>
        <w:rPr>
          <w:rFonts w:ascii="Arial" w:eastAsia="Times New Roman" w:hAnsi="Arial" w:cs="Arial"/>
          <w:color w:val="000000"/>
          <w:sz w:val="18"/>
          <w:szCs w:val="18"/>
          <w:lang w:eastAsia="es-ES"/>
        </w:rPr>
      </w:pPr>
      <w:r w:rsidRPr="000C3878">
        <w:rPr>
          <w:rFonts w:ascii="Segoe UI" w:eastAsia="Times New Roman" w:hAnsi="Segoe UI" w:cs="Segoe UI"/>
          <w:color w:val="000000"/>
          <w:sz w:val="22"/>
          <w:lang w:val="es-CO" w:eastAsia="es-ES"/>
        </w:rPr>
        <w:t>Así, en el evento de que el máximo órgano social de la entidad decida no aprobar los estados financieros de fin de ejercicio por considerar que existen incorreciones materiales que llevan a que no se esté presentando la realidad económica, financiera y contable de la Entidad, podrían los propietarios ordenar la rectificación de los mismos.</w:t>
      </w:r>
    </w:p>
    <w:p w14:paraId="398D2698" w14:textId="77777777" w:rsidR="000C3878" w:rsidRPr="000C3878" w:rsidRDefault="000C3878" w:rsidP="000C3878">
      <w:pPr>
        <w:jc w:val="both"/>
        <w:rPr>
          <w:rFonts w:ascii="Arial" w:eastAsia="Times New Roman" w:hAnsi="Arial" w:cs="Arial"/>
          <w:color w:val="000000"/>
          <w:sz w:val="18"/>
          <w:szCs w:val="18"/>
          <w:lang w:eastAsia="es-ES"/>
        </w:rPr>
      </w:pPr>
      <w:r w:rsidRPr="000C3878">
        <w:rPr>
          <w:rFonts w:ascii="Segoe UI" w:eastAsia="Times New Roman" w:hAnsi="Segoe UI" w:cs="Segoe UI"/>
          <w:color w:val="000000"/>
          <w:sz w:val="18"/>
          <w:szCs w:val="18"/>
          <w:lang w:val="es-CO" w:eastAsia="es-ES"/>
        </w:rPr>
        <w:t> </w:t>
      </w:r>
    </w:p>
    <w:p w14:paraId="770E6EE8" w14:textId="77777777" w:rsidR="000C3878" w:rsidRPr="000C3878" w:rsidRDefault="000C3878" w:rsidP="000C3878">
      <w:pPr>
        <w:jc w:val="both"/>
        <w:rPr>
          <w:rFonts w:ascii="Arial" w:eastAsia="Times New Roman" w:hAnsi="Arial" w:cs="Arial"/>
          <w:color w:val="000000"/>
          <w:sz w:val="18"/>
          <w:szCs w:val="18"/>
          <w:lang w:eastAsia="es-ES"/>
        </w:rPr>
      </w:pPr>
      <w:r w:rsidRPr="000C3878">
        <w:rPr>
          <w:rFonts w:ascii="Segoe UI" w:eastAsia="Times New Roman" w:hAnsi="Segoe UI" w:cs="Segoe UI"/>
          <w:color w:val="000000"/>
          <w:sz w:val="18"/>
          <w:szCs w:val="18"/>
          <w:lang w:val="es-CO" w:eastAsia="es-ES"/>
        </w:rPr>
        <w:t>En los anteriores términos damos respuesta a su consulta.</w:t>
      </w:r>
    </w:p>
    <w:p w14:paraId="7FC1A460" w14:textId="77777777" w:rsidR="007F5CC8" w:rsidRDefault="007F5CC8"/>
    <w:sectPr w:rsidR="007F5CC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78"/>
    <w:rsid w:val="000C3878"/>
    <w:rsid w:val="001E311E"/>
    <w:rsid w:val="00434AE6"/>
    <w:rsid w:val="007F5CC8"/>
    <w:rsid w:val="008779BE"/>
    <w:rsid w:val="00904D7A"/>
    <w:rsid w:val="00E15208"/>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7E90"/>
  <w15:chartTrackingRefBased/>
  <w15:docId w15:val="{9CEE90B4-2B4A-4135-A536-B32430A1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904">
      <w:bodyDiv w:val="1"/>
      <w:marLeft w:val="0"/>
      <w:marRight w:val="0"/>
      <w:marTop w:val="0"/>
      <w:marBottom w:val="0"/>
      <w:divBdr>
        <w:top w:val="none" w:sz="0" w:space="0" w:color="auto"/>
        <w:left w:val="none" w:sz="0" w:space="0" w:color="auto"/>
        <w:bottom w:val="none" w:sz="0" w:space="0" w:color="auto"/>
        <w:right w:val="none" w:sz="0" w:space="0" w:color="auto"/>
      </w:divBdr>
    </w:div>
    <w:div w:id="623657188">
      <w:bodyDiv w:val="1"/>
      <w:marLeft w:val="0"/>
      <w:marRight w:val="0"/>
      <w:marTop w:val="0"/>
      <w:marBottom w:val="0"/>
      <w:divBdr>
        <w:top w:val="none" w:sz="0" w:space="0" w:color="auto"/>
        <w:left w:val="none" w:sz="0" w:space="0" w:color="auto"/>
        <w:bottom w:val="none" w:sz="0" w:space="0" w:color="auto"/>
        <w:right w:val="none" w:sz="0" w:space="0" w:color="auto"/>
      </w:divBdr>
    </w:div>
    <w:div w:id="86979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624</Words>
  <Characters>3434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2020-02-13T15:51:00Z</dcterms:created>
  <dcterms:modified xsi:type="dcterms:W3CDTF">2020-02-19T22:41:00Z</dcterms:modified>
</cp:coreProperties>
</file>